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A8E1" w14:textId="77777777" w:rsidR="00530777" w:rsidRPr="002F5E44" w:rsidRDefault="00530777" w:rsidP="00530777">
      <w:pPr>
        <w:spacing w:after="160" w:line="259" w:lineRule="auto"/>
      </w:pPr>
      <w:r w:rsidRPr="002F5E44">
        <w:rPr>
          <w:b/>
          <w:bCs/>
        </w:rPr>
        <w:t>Host Institution:</w:t>
      </w:r>
      <w:r w:rsidRPr="002F5E44">
        <w:t xml:space="preserve"> </w:t>
      </w:r>
      <w:proofErr w:type="spellStart"/>
      <w:r w:rsidRPr="002F5E44">
        <w:t>Karabük</w:t>
      </w:r>
      <w:proofErr w:type="spellEnd"/>
      <w:r w:rsidRPr="002F5E44">
        <w:t xml:space="preserve"> University</w:t>
      </w:r>
      <w:r w:rsidRPr="002F5E44">
        <w:br/>
      </w:r>
      <w:r w:rsidRPr="002F5E44">
        <w:rPr>
          <w:b/>
          <w:bCs/>
        </w:rPr>
        <w:t>On-site Dates:</w:t>
      </w:r>
      <w:r w:rsidRPr="002F5E44">
        <w:t xml:space="preserve"> 13–17 April 2026</w:t>
      </w:r>
      <w:r w:rsidRPr="002F5E44">
        <w:br/>
      </w:r>
      <w:r w:rsidRPr="002F5E44">
        <w:rPr>
          <w:b/>
          <w:bCs/>
        </w:rPr>
        <w:t>Location:</w:t>
      </w:r>
      <w:r w:rsidRPr="002F5E44">
        <w:t xml:space="preserve"> </w:t>
      </w:r>
      <w:proofErr w:type="spellStart"/>
      <w:r w:rsidRPr="002F5E44">
        <w:t>Karabük</w:t>
      </w:r>
      <w:proofErr w:type="spellEnd"/>
      <w:r w:rsidRPr="002F5E44">
        <w:t>, Türkiye</w:t>
      </w:r>
      <w:r w:rsidRPr="002F5E44">
        <w:br/>
      </w:r>
      <w:r w:rsidRPr="002F5E44">
        <w:rPr>
          <w:b/>
          <w:bCs/>
        </w:rPr>
        <w:t>ECTS:</w:t>
      </w:r>
      <w:r w:rsidRPr="002F5E44">
        <w:t xml:space="preserve"> 5</w:t>
      </w:r>
      <w:r w:rsidRPr="002F5E44">
        <w:br/>
      </w:r>
      <w:r w:rsidRPr="002F5E44">
        <w:rPr>
          <w:b/>
          <w:bCs/>
        </w:rPr>
        <w:t>Number of Participants:</w:t>
      </w:r>
      <w:r w:rsidRPr="002F5E44">
        <w:t xml:space="preserve"> 15 students</w:t>
      </w:r>
    </w:p>
    <w:p w14:paraId="3C897A55" w14:textId="77777777" w:rsidR="00530777" w:rsidRPr="002F5E44" w:rsidRDefault="00530777" w:rsidP="00530777">
      <w:pPr>
        <w:spacing w:after="160" w:line="259" w:lineRule="auto"/>
        <w:rPr>
          <w:b/>
          <w:bCs/>
        </w:rPr>
      </w:pPr>
      <w:proofErr w:type="spellStart"/>
      <w:r w:rsidRPr="002F5E44">
        <w:rPr>
          <w:b/>
          <w:bCs/>
        </w:rPr>
        <w:t>Programme</w:t>
      </w:r>
      <w:proofErr w:type="spellEnd"/>
      <w:r w:rsidRPr="002F5E44">
        <w:rPr>
          <w:b/>
          <w:bCs/>
        </w:rPr>
        <w:t xml:space="preserve"> Overview</w:t>
      </w:r>
    </w:p>
    <w:p w14:paraId="0126EA5F" w14:textId="77777777" w:rsidR="00530777" w:rsidRPr="002F5E44" w:rsidRDefault="00530777" w:rsidP="00530777">
      <w:pPr>
        <w:spacing w:after="160" w:line="259" w:lineRule="auto"/>
      </w:pPr>
      <w:r w:rsidRPr="002F5E44">
        <w:t xml:space="preserve">The </w:t>
      </w:r>
      <w:r w:rsidRPr="002F5E44">
        <w:rPr>
          <w:i/>
          <w:iCs/>
        </w:rPr>
        <w:t>International Security: Global Threats and Cooperation</w:t>
      </w:r>
      <w:r w:rsidRPr="002F5E44">
        <w:t xml:space="preserve"> Blended Intensive </w:t>
      </w:r>
      <w:proofErr w:type="spellStart"/>
      <w:r w:rsidRPr="002F5E44">
        <w:t>Programme</w:t>
      </w:r>
      <w:proofErr w:type="spellEnd"/>
      <w:r w:rsidRPr="002F5E44">
        <w:t xml:space="preserve"> (BIP) focuses on contemporary global security challenges and international cooperation mechanisms. The </w:t>
      </w:r>
      <w:proofErr w:type="spellStart"/>
      <w:r w:rsidRPr="002F5E44">
        <w:t>programme</w:t>
      </w:r>
      <w:proofErr w:type="spellEnd"/>
      <w:r w:rsidRPr="002F5E44">
        <w:t xml:space="preserve"> provides students with a comprehensive understanding of global threats and encourages critical analysis of security dynamics within the international system.</w:t>
      </w:r>
    </w:p>
    <w:p w14:paraId="4CF9E9AC" w14:textId="77777777" w:rsidR="00530777" w:rsidRPr="002F5E44" w:rsidRDefault="00530777" w:rsidP="00530777">
      <w:pPr>
        <w:spacing w:after="160" w:line="259" w:lineRule="auto"/>
      </w:pPr>
      <w:r w:rsidRPr="002F5E44">
        <w:t xml:space="preserve">Designed with an interdisciplinary perspective, the </w:t>
      </w:r>
      <w:proofErr w:type="spellStart"/>
      <w:r w:rsidRPr="002F5E44">
        <w:t>programme</w:t>
      </w:r>
      <w:proofErr w:type="spellEnd"/>
      <w:r w:rsidRPr="002F5E44">
        <w:t xml:space="preserve"> promotes discussion, collaboration, and knowledge exchange among students from different academic backgrounds.</w:t>
      </w:r>
    </w:p>
    <w:p w14:paraId="2A8636F1" w14:textId="77777777" w:rsidR="00530777" w:rsidRPr="002F5E44" w:rsidRDefault="00530777" w:rsidP="00530777">
      <w:pPr>
        <w:spacing w:after="160" w:line="259" w:lineRule="auto"/>
        <w:rPr>
          <w:b/>
          <w:bCs/>
        </w:rPr>
      </w:pPr>
      <w:r w:rsidRPr="002F5E44">
        <w:rPr>
          <w:b/>
          <w:bCs/>
        </w:rPr>
        <w:t>Eligible Fields &amp; Participants</w:t>
      </w:r>
    </w:p>
    <w:p w14:paraId="79F6771E" w14:textId="77777777" w:rsidR="00530777" w:rsidRPr="002F5E44" w:rsidRDefault="00530777" w:rsidP="00530777">
      <w:pPr>
        <w:spacing w:after="160" w:line="259" w:lineRule="auto"/>
      </w:pPr>
      <w:r w:rsidRPr="002F5E44">
        <w:t xml:space="preserve">This </w:t>
      </w:r>
      <w:proofErr w:type="spellStart"/>
      <w:r w:rsidRPr="002F5E44">
        <w:t>programme</w:t>
      </w:r>
      <w:proofErr w:type="spellEnd"/>
      <w:r w:rsidRPr="002F5E44">
        <w:t xml:space="preserve"> is primarily open to:</w:t>
      </w:r>
    </w:p>
    <w:p w14:paraId="7F44A33E" w14:textId="77777777" w:rsidR="00530777" w:rsidRPr="002F5E44" w:rsidRDefault="00530777" w:rsidP="00530777">
      <w:pPr>
        <w:numPr>
          <w:ilvl w:val="0"/>
          <w:numId w:val="12"/>
        </w:numPr>
        <w:spacing w:after="160" w:line="259" w:lineRule="auto"/>
      </w:pPr>
      <w:r w:rsidRPr="002F5E44">
        <w:t>International Relations students</w:t>
      </w:r>
    </w:p>
    <w:p w14:paraId="073790B7" w14:textId="77777777" w:rsidR="00530777" w:rsidRPr="002F5E44" w:rsidRDefault="00530777" w:rsidP="00530777">
      <w:pPr>
        <w:numPr>
          <w:ilvl w:val="0"/>
          <w:numId w:val="12"/>
        </w:numPr>
        <w:spacing w:after="160" w:line="259" w:lineRule="auto"/>
      </w:pPr>
      <w:r w:rsidRPr="002F5E44">
        <w:t>Students from other related disciplines with an academic interest in international security, global threats, and international cooperation</w:t>
      </w:r>
    </w:p>
    <w:p w14:paraId="79B77473" w14:textId="77777777" w:rsidR="00530777" w:rsidRPr="002F5E44" w:rsidRDefault="00530777" w:rsidP="00530777">
      <w:pPr>
        <w:spacing w:after="160" w:line="259" w:lineRule="auto"/>
        <w:rPr>
          <w:b/>
          <w:bCs/>
        </w:rPr>
      </w:pPr>
      <w:proofErr w:type="spellStart"/>
      <w:r w:rsidRPr="002F5E44">
        <w:rPr>
          <w:b/>
          <w:bCs/>
        </w:rPr>
        <w:t>Programme</w:t>
      </w:r>
      <w:proofErr w:type="spellEnd"/>
      <w:r w:rsidRPr="002F5E44">
        <w:rPr>
          <w:b/>
          <w:bCs/>
        </w:rPr>
        <w:t xml:space="preserve"> Structure</w:t>
      </w:r>
    </w:p>
    <w:p w14:paraId="0DFB53EB" w14:textId="77777777" w:rsidR="00530777" w:rsidRPr="002F5E44" w:rsidRDefault="00530777" w:rsidP="00530777">
      <w:pPr>
        <w:spacing w:after="160" w:line="259" w:lineRule="auto"/>
      </w:pPr>
      <w:r w:rsidRPr="002F5E44">
        <w:rPr>
          <w:b/>
          <w:bCs/>
        </w:rPr>
        <w:t>Virtual Component (Online – Microsoft Teams)</w:t>
      </w:r>
      <w:r w:rsidRPr="002F5E44">
        <w:br/>
        <w:t xml:space="preserve">An online kick-off session will be </w:t>
      </w:r>
      <w:proofErr w:type="spellStart"/>
      <w:r w:rsidRPr="002F5E44">
        <w:t>organised</w:t>
      </w:r>
      <w:proofErr w:type="spellEnd"/>
      <w:r w:rsidRPr="002F5E44">
        <w:t xml:space="preserve"> to introduce the academic framework and initiate collaboration among participating students and institutions.</w:t>
      </w:r>
      <w:r w:rsidRPr="002F5E44">
        <w:br/>
      </w:r>
      <w:r w:rsidRPr="002F5E44">
        <w:rPr>
          <w:rFonts w:ascii="Segoe UI Emoji" w:hAnsi="Segoe UI Emoji" w:cs="Segoe UI Emoji"/>
        </w:rPr>
        <w:t>📅</w:t>
      </w:r>
      <w:r w:rsidRPr="002F5E44">
        <w:t xml:space="preserve"> </w:t>
      </w:r>
      <w:r w:rsidRPr="002F5E44">
        <w:rPr>
          <w:i/>
          <w:iCs/>
        </w:rPr>
        <w:t>Exact date to be announced.</w:t>
      </w:r>
    </w:p>
    <w:p w14:paraId="7DCF26D3" w14:textId="77777777" w:rsidR="00530777" w:rsidRPr="002F5E44" w:rsidRDefault="00530777" w:rsidP="00530777">
      <w:pPr>
        <w:spacing w:after="160" w:line="259" w:lineRule="auto"/>
      </w:pPr>
      <w:r w:rsidRPr="002F5E44">
        <w:rPr>
          <w:b/>
          <w:bCs/>
        </w:rPr>
        <w:t>On-site Component (</w:t>
      </w:r>
      <w:proofErr w:type="spellStart"/>
      <w:r w:rsidRPr="002F5E44">
        <w:rPr>
          <w:b/>
          <w:bCs/>
        </w:rPr>
        <w:t>Karabük</w:t>
      </w:r>
      <w:proofErr w:type="spellEnd"/>
      <w:r w:rsidRPr="002F5E44">
        <w:rPr>
          <w:b/>
          <w:bCs/>
        </w:rPr>
        <w:t>, Türkiye)</w:t>
      </w:r>
      <w:r w:rsidRPr="002F5E44">
        <w:br/>
      </w:r>
      <w:r w:rsidRPr="002F5E44">
        <w:rPr>
          <w:rFonts w:ascii="Segoe UI Emoji" w:hAnsi="Segoe UI Emoji" w:cs="Segoe UI Emoji"/>
        </w:rPr>
        <w:t>📅</w:t>
      </w:r>
      <w:r w:rsidRPr="002F5E44">
        <w:t xml:space="preserve"> 13–17 April 2026</w:t>
      </w:r>
    </w:p>
    <w:p w14:paraId="0F115F4C" w14:textId="77777777" w:rsidR="00530777" w:rsidRPr="002F5E44" w:rsidRDefault="00530777" w:rsidP="00530777">
      <w:pPr>
        <w:spacing w:after="160" w:line="259" w:lineRule="auto"/>
      </w:pPr>
      <w:r w:rsidRPr="002F5E44">
        <w:t xml:space="preserve">The on-site </w:t>
      </w:r>
      <w:proofErr w:type="spellStart"/>
      <w:r w:rsidRPr="002F5E44">
        <w:t>programme</w:t>
      </w:r>
      <w:proofErr w:type="spellEnd"/>
      <w:r w:rsidRPr="002F5E44">
        <w:t xml:space="preserve"> includes:</w:t>
      </w:r>
    </w:p>
    <w:p w14:paraId="288196CA" w14:textId="77777777" w:rsidR="00530777" w:rsidRPr="002F5E44" w:rsidRDefault="00530777" w:rsidP="00530777">
      <w:pPr>
        <w:numPr>
          <w:ilvl w:val="0"/>
          <w:numId w:val="13"/>
        </w:numPr>
        <w:spacing w:after="160" w:line="259" w:lineRule="auto"/>
        <w:rPr>
          <w:sz w:val="20"/>
          <w:szCs w:val="20"/>
        </w:rPr>
      </w:pPr>
      <w:r w:rsidRPr="002F5E44">
        <w:rPr>
          <w:sz w:val="20"/>
          <w:szCs w:val="20"/>
        </w:rPr>
        <w:t>Welcome and Orientation Session</w:t>
      </w:r>
    </w:p>
    <w:p w14:paraId="0E82955C" w14:textId="77777777" w:rsidR="00530777" w:rsidRPr="002F5E44" w:rsidRDefault="00530777" w:rsidP="00530777">
      <w:pPr>
        <w:numPr>
          <w:ilvl w:val="0"/>
          <w:numId w:val="13"/>
        </w:numPr>
        <w:spacing w:after="160" w:line="259" w:lineRule="auto"/>
        <w:rPr>
          <w:sz w:val="20"/>
          <w:szCs w:val="20"/>
        </w:rPr>
      </w:pPr>
      <w:r w:rsidRPr="002F5E44">
        <w:rPr>
          <w:sz w:val="20"/>
          <w:szCs w:val="20"/>
        </w:rPr>
        <w:t xml:space="preserve">Guided Tour of </w:t>
      </w:r>
      <w:proofErr w:type="spellStart"/>
      <w:r w:rsidRPr="002F5E44">
        <w:rPr>
          <w:sz w:val="20"/>
          <w:szCs w:val="20"/>
        </w:rPr>
        <w:t>Karabük</w:t>
      </w:r>
      <w:proofErr w:type="spellEnd"/>
      <w:r w:rsidRPr="002F5E44">
        <w:rPr>
          <w:sz w:val="20"/>
          <w:szCs w:val="20"/>
        </w:rPr>
        <w:t xml:space="preserve"> University Campus</w:t>
      </w:r>
    </w:p>
    <w:p w14:paraId="42A892F5" w14:textId="77777777" w:rsidR="00530777" w:rsidRPr="002F5E44" w:rsidRDefault="00530777" w:rsidP="00530777">
      <w:pPr>
        <w:numPr>
          <w:ilvl w:val="0"/>
          <w:numId w:val="13"/>
        </w:numPr>
        <w:spacing w:after="160" w:line="259" w:lineRule="auto"/>
        <w:rPr>
          <w:sz w:val="20"/>
          <w:szCs w:val="20"/>
        </w:rPr>
      </w:pPr>
      <w:r w:rsidRPr="002F5E44">
        <w:rPr>
          <w:sz w:val="20"/>
          <w:szCs w:val="20"/>
        </w:rPr>
        <w:t>Interactive lectures and workshops on global security</w:t>
      </w:r>
    </w:p>
    <w:p w14:paraId="581AA51B" w14:textId="77777777" w:rsidR="00530777" w:rsidRPr="002F5E44" w:rsidRDefault="00530777" w:rsidP="00530777">
      <w:pPr>
        <w:numPr>
          <w:ilvl w:val="0"/>
          <w:numId w:val="13"/>
        </w:numPr>
        <w:spacing w:after="160" w:line="259" w:lineRule="auto"/>
        <w:rPr>
          <w:sz w:val="20"/>
          <w:szCs w:val="20"/>
        </w:rPr>
      </w:pPr>
      <w:r w:rsidRPr="002F5E44">
        <w:rPr>
          <w:sz w:val="20"/>
          <w:szCs w:val="20"/>
        </w:rPr>
        <w:t>Collaborative discussions and group-based academic activities</w:t>
      </w:r>
    </w:p>
    <w:p w14:paraId="113CF06D" w14:textId="77777777" w:rsidR="00530777" w:rsidRPr="002F5E44" w:rsidRDefault="00530777" w:rsidP="00530777">
      <w:pPr>
        <w:spacing w:after="160" w:line="259" w:lineRule="auto"/>
      </w:pPr>
      <w:r w:rsidRPr="002F5E44">
        <w:rPr>
          <w:highlight w:val="yellow"/>
        </w:rPr>
        <w:t>During the on-site component, support will be provided regarding accommodation arrangements, and assistance will be offered for transportation from the airport to the university to ensure a comfortable stay.</w:t>
      </w:r>
    </w:p>
    <w:p w14:paraId="299248D1" w14:textId="77777777" w:rsidR="00CD3F21" w:rsidRDefault="00CD3F21" w:rsidP="00530777">
      <w:pPr>
        <w:spacing w:after="160" w:line="259" w:lineRule="auto"/>
        <w:rPr>
          <w:b/>
          <w:bCs/>
        </w:rPr>
      </w:pPr>
    </w:p>
    <w:p w14:paraId="69E0437C" w14:textId="25D2F874" w:rsidR="00530777" w:rsidRPr="00FC6FBD" w:rsidRDefault="00753A77" w:rsidP="00530777">
      <w:pPr>
        <w:spacing w:after="160" w:line="259" w:lineRule="auto"/>
        <w:rPr>
          <w:b/>
          <w:bCs/>
          <w:highlight w:val="yellow"/>
        </w:rPr>
      </w:pPr>
      <w:r w:rsidRPr="00FC6FBD">
        <w:rPr>
          <w:b/>
          <w:bCs/>
          <w:highlight w:val="yellow"/>
        </w:rPr>
        <w:lastRenderedPageBreak/>
        <w:t>Deadline Expression of Interest</w:t>
      </w:r>
    </w:p>
    <w:p w14:paraId="5B89ED99" w14:textId="77777777" w:rsidR="00530777" w:rsidRPr="00FC6FBD" w:rsidRDefault="00530777" w:rsidP="00530777">
      <w:pPr>
        <w:spacing w:after="160" w:line="259" w:lineRule="auto"/>
        <w:rPr>
          <w:highlight w:val="yellow"/>
        </w:rPr>
      </w:pPr>
      <w:r w:rsidRPr="00FC6FBD">
        <w:rPr>
          <w:rFonts w:ascii="Segoe UI Emoji" w:hAnsi="Segoe UI Emoji" w:cs="Segoe UI Emoji"/>
          <w:highlight w:val="yellow"/>
        </w:rPr>
        <w:t>📅</w:t>
      </w:r>
      <w:r w:rsidRPr="00FC6FBD">
        <w:rPr>
          <w:highlight w:val="yellow"/>
        </w:rPr>
        <w:t xml:space="preserve"> </w:t>
      </w:r>
      <w:r w:rsidRPr="00FC6FBD">
        <w:rPr>
          <w:b/>
          <w:bCs/>
          <w:highlight w:val="yellow"/>
        </w:rPr>
        <w:t>15 February 2026</w:t>
      </w:r>
    </w:p>
    <w:p w14:paraId="556CE298" w14:textId="77777777" w:rsidR="00530777" w:rsidRPr="002F5E44" w:rsidRDefault="00530777" w:rsidP="00530777">
      <w:pPr>
        <w:spacing w:after="160" w:line="259" w:lineRule="auto"/>
      </w:pPr>
      <w:r w:rsidRPr="00FC6FBD">
        <w:rPr>
          <w:highlight w:val="yellow"/>
        </w:rPr>
        <w:t xml:space="preserve">Partner institutions are kindly requested to inform us whether they intend to participate in the </w:t>
      </w:r>
      <w:proofErr w:type="spellStart"/>
      <w:r w:rsidRPr="00FC6FBD">
        <w:rPr>
          <w:highlight w:val="yellow"/>
        </w:rPr>
        <w:t>programme</w:t>
      </w:r>
      <w:proofErr w:type="spellEnd"/>
      <w:r w:rsidRPr="00FC6FBD">
        <w:rPr>
          <w:highlight w:val="yellow"/>
        </w:rPr>
        <w:t xml:space="preserve"> by this date. Further details regarding nominations and </w:t>
      </w:r>
      <w:proofErr w:type="spellStart"/>
      <w:r w:rsidRPr="00FC6FBD">
        <w:rPr>
          <w:highlight w:val="yellow"/>
        </w:rPr>
        <w:t>programme</w:t>
      </w:r>
      <w:proofErr w:type="spellEnd"/>
      <w:r w:rsidRPr="00FC6FBD">
        <w:rPr>
          <w:highlight w:val="yellow"/>
        </w:rPr>
        <w:t xml:space="preserve"> implementation will be shared with interested institutions following the deadline.</w:t>
      </w:r>
    </w:p>
    <w:p w14:paraId="48FB3EDE" w14:textId="3408383E" w:rsidR="00753A77" w:rsidRDefault="00753A77" w:rsidP="00753A77">
      <w:pPr>
        <w:rPr>
          <w:rFonts w:ascii="Times New Roman" w:hAnsi="Times New Roman" w:cs="Times New Roman"/>
          <w:sz w:val="24"/>
          <w:szCs w:val="24"/>
        </w:rPr>
      </w:pPr>
      <w:r w:rsidRPr="004431B4">
        <w:rPr>
          <w:rFonts w:ascii="Times New Roman" w:hAnsi="Times New Roman" w:cs="Times New Roman"/>
          <w:sz w:val="24"/>
          <w:szCs w:val="24"/>
        </w:rPr>
        <w:br/>
      </w:r>
      <w:r w:rsidRPr="001A0D62">
        <w:rPr>
          <w:rFonts w:ascii="Times New Roman" w:hAnsi="Times New Roman" w:cs="Times New Roman"/>
          <w:b/>
          <w:bCs/>
          <w:sz w:val="24"/>
          <w:szCs w:val="24"/>
        </w:rPr>
        <w:t>Program Coordinator</w:t>
      </w:r>
      <w:r w:rsidRPr="004431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1B4">
        <w:rPr>
          <w:rFonts w:ascii="Times New Roman" w:hAnsi="Times New Roman" w:cs="Times New Roman"/>
          <w:sz w:val="24"/>
          <w:szCs w:val="24"/>
        </w:rPr>
        <w:t>Assistant Professor</w:t>
      </w:r>
      <w:r>
        <w:rPr>
          <w:rFonts w:ascii="Times New Roman" w:hAnsi="Times New Roman" w:cs="Times New Roman"/>
          <w:sz w:val="24"/>
          <w:szCs w:val="24"/>
        </w:rPr>
        <w:t xml:space="preserve"> Deniz ALCA, </w:t>
      </w:r>
      <w:r>
        <w:t xml:space="preserve">Assistant Professor </w:t>
      </w:r>
      <w:r w:rsidRPr="004431B4">
        <w:t>Abdül Samet ÇELİKÇİ</w:t>
      </w:r>
      <w:r w:rsidRPr="004431B4">
        <w:rPr>
          <w:rFonts w:ascii="Times New Roman" w:hAnsi="Times New Roman" w:cs="Times New Roman"/>
          <w:sz w:val="24"/>
          <w:szCs w:val="24"/>
        </w:rPr>
        <w:br/>
      </w:r>
      <w:r w:rsidRPr="004431B4">
        <w:rPr>
          <w:rFonts w:ascii="Times New Roman" w:hAnsi="Times New Roman" w:cs="Times New Roman"/>
          <w:sz w:val="24"/>
          <w:szCs w:val="24"/>
        </w:rPr>
        <w:br/>
      </w:r>
      <w:r w:rsidRPr="001A0D62">
        <w:rPr>
          <w:rFonts w:ascii="Times New Roman" w:hAnsi="Times New Roman" w:cs="Times New Roman"/>
          <w:b/>
          <w:bCs/>
          <w:sz w:val="24"/>
          <w:szCs w:val="24"/>
        </w:rPr>
        <w:t>Academic Team:</w:t>
      </w:r>
    </w:p>
    <w:p w14:paraId="69A7B5CB" w14:textId="77777777" w:rsidR="00753A77" w:rsidRDefault="00753A77" w:rsidP="00753A77">
      <w:pPr>
        <w:rPr>
          <w:rFonts w:ascii="Times New Roman" w:hAnsi="Times New Roman" w:cs="Times New Roman"/>
          <w:sz w:val="24"/>
          <w:szCs w:val="24"/>
        </w:rPr>
      </w:pPr>
      <w:r w:rsidRPr="004431B4">
        <w:rPr>
          <w:rFonts w:ascii="Times New Roman" w:hAnsi="Times New Roman" w:cs="Times New Roman"/>
          <w:sz w:val="24"/>
          <w:szCs w:val="24"/>
        </w:rPr>
        <w:t>Assistant Professor</w:t>
      </w:r>
      <w:r>
        <w:rPr>
          <w:rFonts w:ascii="Times New Roman" w:hAnsi="Times New Roman" w:cs="Times New Roman"/>
          <w:sz w:val="24"/>
          <w:szCs w:val="24"/>
        </w:rPr>
        <w:t xml:space="preserve"> Deniz Alca, </w:t>
      </w:r>
    </w:p>
    <w:p w14:paraId="61F62335" w14:textId="77777777" w:rsidR="00753A77" w:rsidRDefault="00753A77" w:rsidP="00753A77">
      <w:r>
        <w:t xml:space="preserve">Assistant Professor </w:t>
      </w:r>
      <w:r w:rsidRPr="004431B4">
        <w:t>Abdül Samet ÇELİKÇİ</w:t>
      </w:r>
      <w:r>
        <w:t xml:space="preserve"> </w:t>
      </w:r>
    </w:p>
    <w:p w14:paraId="3AB188C3" w14:textId="77777777" w:rsidR="00753A77" w:rsidRDefault="00753A77" w:rsidP="00753A77">
      <w:r w:rsidRPr="004431B4">
        <w:rPr>
          <w:rFonts w:ascii="Times New Roman" w:hAnsi="Times New Roman" w:cs="Times New Roman"/>
          <w:sz w:val="24"/>
          <w:szCs w:val="24"/>
        </w:rPr>
        <w:t>Assistant Professor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1B4">
        <w:t>Sanem YAMAK</w:t>
      </w:r>
    </w:p>
    <w:p w14:paraId="47D878E1" w14:textId="77777777" w:rsidR="00753A77" w:rsidRDefault="00753A77" w:rsidP="00753A77">
      <w:r w:rsidRPr="004431B4">
        <w:rPr>
          <w:rFonts w:ascii="Times New Roman" w:hAnsi="Times New Roman" w:cs="Times New Roman"/>
          <w:sz w:val="24"/>
          <w:szCs w:val="24"/>
        </w:rPr>
        <w:t>Assistant Professor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1B4">
        <w:t>İbrahim Fevzi GÜVEN</w:t>
      </w:r>
      <w:r>
        <w:t xml:space="preserve"> </w:t>
      </w:r>
    </w:p>
    <w:p w14:paraId="56A239FC" w14:textId="77777777" w:rsidR="00753A77" w:rsidRDefault="00753A77" w:rsidP="00753A77">
      <w:r w:rsidRPr="004431B4">
        <w:rPr>
          <w:rFonts w:ascii="Times New Roman" w:hAnsi="Times New Roman" w:cs="Times New Roman"/>
          <w:sz w:val="24"/>
          <w:szCs w:val="24"/>
        </w:rPr>
        <w:t>Assistant Professor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1B4">
        <w:t>Buket TENEKE ODUNCU</w:t>
      </w:r>
    </w:p>
    <w:p w14:paraId="2897681E" w14:textId="77777777" w:rsidR="00753A77" w:rsidRPr="004431B4" w:rsidRDefault="00753A77" w:rsidP="00753A77">
      <w:pPr>
        <w:rPr>
          <w:rFonts w:ascii="Times New Roman" w:hAnsi="Times New Roman" w:cs="Times New Roman"/>
          <w:sz w:val="24"/>
          <w:szCs w:val="24"/>
        </w:rPr>
      </w:pPr>
    </w:p>
    <w:p w14:paraId="53820C22" w14:textId="77777777" w:rsidR="00753A77" w:rsidRPr="004431B4" w:rsidRDefault="00753A77" w:rsidP="00753A77">
      <w:pPr>
        <w:pStyle w:val="Balk3"/>
        <w:rPr>
          <w:rFonts w:ascii="Times New Roman" w:hAnsi="Times New Roman" w:cs="Times New Roman"/>
          <w:color w:val="auto"/>
          <w:sz w:val="24"/>
          <w:szCs w:val="24"/>
        </w:rPr>
      </w:pPr>
      <w:r w:rsidRPr="004431B4">
        <w:rPr>
          <w:rFonts w:ascii="Times New Roman" w:hAnsi="Times New Roman" w:cs="Times New Roman"/>
          <w:color w:val="auto"/>
          <w:sz w:val="24"/>
          <w:szCs w:val="24"/>
        </w:rPr>
        <w:t>Program Overview and Rationale</w:t>
      </w:r>
    </w:p>
    <w:p w14:paraId="3F1847E6" w14:textId="77777777" w:rsidR="00753A77" w:rsidRPr="004431B4" w:rsidRDefault="00753A77" w:rsidP="00753A77">
      <w:pPr>
        <w:rPr>
          <w:rFonts w:ascii="Times New Roman" w:hAnsi="Times New Roman" w:cs="Times New Roman"/>
          <w:sz w:val="24"/>
          <w:szCs w:val="24"/>
        </w:rPr>
      </w:pPr>
      <w:r w:rsidRPr="004431B4">
        <w:rPr>
          <w:rFonts w:ascii="Times New Roman" w:hAnsi="Times New Roman" w:cs="Times New Roman"/>
          <w:sz w:val="24"/>
          <w:szCs w:val="24"/>
        </w:rPr>
        <w:t>In the 21st century, international security is no longer confined to military concerns or state-centric paradigms. Global threats have become complex, multidimensional, and interconnected, ranging from traditional armed conflicts to cyber warfare, disinformation, climate change, energy dependencies, pandemics, and mass migration flows.</w:t>
      </w:r>
      <w:r w:rsidRPr="004431B4">
        <w:rPr>
          <w:rFonts w:ascii="Times New Roman" w:hAnsi="Times New Roman" w:cs="Times New Roman"/>
          <w:sz w:val="24"/>
          <w:szCs w:val="24"/>
        </w:rPr>
        <w:br/>
      </w:r>
      <w:r w:rsidRPr="004431B4">
        <w:rPr>
          <w:rFonts w:ascii="Times New Roman" w:hAnsi="Times New Roman" w:cs="Times New Roman"/>
          <w:sz w:val="24"/>
          <w:szCs w:val="24"/>
        </w:rPr>
        <w:br/>
        <w:t>This Blended Intensive Program (BIP) aims to provide students with a comprehensive and critical understanding of contemporary international security, while enhancing their ability to analyze, debate, and design cooperative responses to global threats.</w:t>
      </w:r>
      <w:r w:rsidRPr="004431B4">
        <w:rPr>
          <w:rFonts w:ascii="Times New Roman" w:hAnsi="Times New Roman" w:cs="Times New Roman"/>
          <w:sz w:val="24"/>
          <w:szCs w:val="24"/>
        </w:rPr>
        <w:br/>
      </w:r>
      <w:r w:rsidRPr="004431B4">
        <w:rPr>
          <w:rFonts w:ascii="Times New Roman" w:hAnsi="Times New Roman" w:cs="Times New Roman"/>
          <w:sz w:val="24"/>
          <w:szCs w:val="24"/>
        </w:rPr>
        <w:br/>
        <w:t>Through a combination of online theoretical modules and on-site policy simulation and workshops, participants will explore the evolving conceptual and institutional frameworks of global security, the dynamics of state and non-state actors, and the role of technology and narratives in shaping strategic behavior.</w:t>
      </w:r>
      <w:r w:rsidRPr="004431B4">
        <w:rPr>
          <w:rFonts w:ascii="Times New Roman" w:hAnsi="Times New Roman" w:cs="Times New Roman"/>
          <w:sz w:val="24"/>
          <w:szCs w:val="24"/>
        </w:rPr>
        <w:br/>
      </w:r>
      <w:r w:rsidRPr="004431B4">
        <w:rPr>
          <w:rFonts w:ascii="Times New Roman" w:hAnsi="Times New Roman" w:cs="Times New Roman"/>
          <w:sz w:val="24"/>
          <w:szCs w:val="24"/>
        </w:rPr>
        <w:br/>
        <w:t xml:space="preserve">A key focus module—“Cybersecurity, Hybrid Threats and Strategic Communication”—will integrate practical elements related to information warfare, digital resilience, and </w:t>
      </w:r>
      <w:r w:rsidRPr="004431B4">
        <w:rPr>
          <w:rFonts w:ascii="Times New Roman" w:hAnsi="Times New Roman" w:cs="Times New Roman"/>
          <w:sz w:val="24"/>
          <w:szCs w:val="24"/>
        </w:rPr>
        <w:lastRenderedPageBreak/>
        <w:t>media analysis.</w:t>
      </w:r>
      <w:r w:rsidRPr="004431B4">
        <w:rPr>
          <w:rFonts w:ascii="Times New Roman" w:hAnsi="Times New Roman" w:cs="Times New Roman"/>
          <w:sz w:val="24"/>
          <w:szCs w:val="24"/>
        </w:rPr>
        <w:br/>
      </w:r>
    </w:p>
    <w:p w14:paraId="218B0A57" w14:textId="77777777" w:rsidR="00753A77" w:rsidRPr="004431B4" w:rsidRDefault="00753A77" w:rsidP="00753A77">
      <w:pPr>
        <w:pStyle w:val="Balk3"/>
        <w:rPr>
          <w:rFonts w:ascii="Times New Roman" w:hAnsi="Times New Roman" w:cs="Times New Roman"/>
          <w:color w:val="auto"/>
          <w:sz w:val="24"/>
          <w:szCs w:val="24"/>
        </w:rPr>
      </w:pPr>
      <w:r w:rsidRPr="004431B4">
        <w:rPr>
          <w:rFonts w:ascii="Times New Roman" w:hAnsi="Times New Roman" w:cs="Times New Roman"/>
          <w:color w:val="auto"/>
          <w:sz w:val="24"/>
          <w:szCs w:val="24"/>
        </w:rPr>
        <w:t>Learning Objectives</w:t>
      </w:r>
    </w:p>
    <w:p w14:paraId="6E185F87" w14:textId="77777777" w:rsidR="00753A77" w:rsidRPr="00CD3F21" w:rsidRDefault="00753A77" w:rsidP="00753A77">
      <w:pPr>
        <w:rPr>
          <w:rFonts w:ascii="Times New Roman" w:hAnsi="Times New Roman" w:cs="Times New Roman"/>
        </w:rPr>
      </w:pPr>
      <w:r w:rsidRPr="00CD3F21">
        <w:rPr>
          <w:rFonts w:ascii="Times New Roman" w:hAnsi="Times New Roman" w:cs="Times New Roman"/>
        </w:rPr>
        <w:t xml:space="preserve">- Critically assess the evolution of </w:t>
      </w:r>
      <w:proofErr w:type="gramStart"/>
      <w:r w:rsidRPr="00CD3F21">
        <w:rPr>
          <w:rFonts w:ascii="Times New Roman" w:hAnsi="Times New Roman" w:cs="Times New Roman"/>
        </w:rPr>
        <w:t>the international</w:t>
      </w:r>
      <w:proofErr w:type="gramEnd"/>
      <w:r w:rsidRPr="00CD3F21">
        <w:rPr>
          <w:rFonts w:ascii="Times New Roman" w:hAnsi="Times New Roman" w:cs="Times New Roman"/>
        </w:rPr>
        <w:t xml:space="preserve"> security architecture after the Cold War.</w:t>
      </w:r>
    </w:p>
    <w:p w14:paraId="3815B987" w14:textId="77777777" w:rsidR="00753A77" w:rsidRPr="00CD3F21" w:rsidRDefault="00753A77" w:rsidP="00753A77">
      <w:pPr>
        <w:rPr>
          <w:rFonts w:ascii="Times New Roman" w:hAnsi="Times New Roman" w:cs="Times New Roman"/>
        </w:rPr>
      </w:pPr>
      <w:r w:rsidRPr="00CD3F21">
        <w:rPr>
          <w:rFonts w:ascii="Times New Roman" w:hAnsi="Times New Roman" w:cs="Times New Roman"/>
        </w:rPr>
        <w:t>- Analyze and compare different security paradigms (traditional, human, environmental, and cyber).</w:t>
      </w:r>
    </w:p>
    <w:p w14:paraId="347B30B5" w14:textId="77777777" w:rsidR="00753A77" w:rsidRPr="00CD3F21" w:rsidRDefault="00753A77" w:rsidP="00753A77">
      <w:pPr>
        <w:rPr>
          <w:rFonts w:ascii="Times New Roman" w:hAnsi="Times New Roman" w:cs="Times New Roman"/>
        </w:rPr>
      </w:pPr>
      <w:r w:rsidRPr="00CD3F21">
        <w:rPr>
          <w:rFonts w:ascii="Times New Roman" w:hAnsi="Times New Roman" w:cs="Times New Roman"/>
        </w:rPr>
        <w:t>- Identify and interpret emerging global threats such as hybrid warfare, terrorism, and energy dependency.</w:t>
      </w:r>
    </w:p>
    <w:p w14:paraId="75086039" w14:textId="77777777" w:rsidR="00753A77" w:rsidRPr="00CD3F21" w:rsidRDefault="00753A77" w:rsidP="00753A77">
      <w:pPr>
        <w:rPr>
          <w:rFonts w:ascii="Times New Roman" w:hAnsi="Times New Roman" w:cs="Times New Roman"/>
        </w:rPr>
      </w:pPr>
      <w:r w:rsidRPr="00CD3F21">
        <w:rPr>
          <w:rFonts w:ascii="Times New Roman" w:hAnsi="Times New Roman" w:cs="Times New Roman"/>
        </w:rPr>
        <w:t>- Understand the interrelation between information, power, and security in the age of digital transformation.</w:t>
      </w:r>
    </w:p>
    <w:p w14:paraId="5D606E0E" w14:textId="77777777" w:rsidR="00753A77" w:rsidRPr="00CD3F21" w:rsidRDefault="00753A77" w:rsidP="00753A77">
      <w:pPr>
        <w:rPr>
          <w:rFonts w:ascii="Times New Roman" w:hAnsi="Times New Roman" w:cs="Times New Roman"/>
        </w:rPr>
      </w:pPr>
      <w:r w:rsidRPr="00CD3F21">
        <w:rPr>
          <w:rFonts w:ascii="Times New Roman" w:hAnsi="Times New Roman" w:cs="Times New Roman"/>
        </w:rPr>
        <w:t>- Design cooperative policy responses and present them through policy briefs and simulation exercises.</w:t>
      </w:r>
    </w:p>
    <w:p w14:paraId="576AF8F5" w14:textId="77777777" w:rsidR="00753A77" w:rsidRPr="00CD3F21" w:rsidRDefault="00753A77" w:rsidP="00753A77">
      <w:pPr>
        <w:rPr>
          <w:rFonts w:ascii="Times New Roman" w:hAnsi="Times New Roman" w:cs="Times New Roman"/>
        </w:rPr>
      </w:pPr>
      <w:r w:rsidRPr="00CD3F21">
        <w:rPr>
          <w:rFonts w:ascii="Times New Roman" w:hAnsi="Times New Roman" w:cs="Times New Roman"/>
        </w:rPr>
        <w:t>- Develop intercultural and interdisciplinary collaboration skills within a multilateral academic environment.</w:t>
      </w:r>
    </w:p>
    <w:p w14:paraId="3DDDC218" w14:textId="77777777" w:rsidR="00753A77" w:rsidRPr="004431B4" w:rsidRDefault="00753A77" w:rsidP="00753A77">
      <w:pPr>
        <w:pStyle w:val="Balk3"/>
        <w:rPr>
          <w:rFonts w:ascii="Times New Roman" w:hAnsi="Times New Roman" w:cs="Times New Roman"/>
          <w:color w:val="auto"/>
          <w:sz w:val="24"/>
          <w:szCs w:val="24"/>
        </w:rPr>
      </w:pPr>
      <w:r w:rsidRPr="004431B4">
        <w:rPr>
          <w:rFonts w:ascii="Times New Roman" w:hAnsi="Times New Roman" w:cs="Times New Roman"/>
          <w:color w:val="auto"/>
          <w:sz w:val="24"/>
          <w:szCs w:val="24"/>
        </w:rPr>
        <w:t>ECTS and Workload Distribution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53A77" w:rsidRPr="004431B4" w14:paraId="51FB5222" w14:textId="77777777" w:rsidTr="007F0D7A">
        <w:tc>
          <w:tcPr>
            <w:tcW w:w="2880" w:type="dxa"/>
          </w:tcPr>
          <w:p w14:paraId="7F6BEC8E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Component</w:t>
            </w:r>
          </w:p>
        </w:tc>
        <w:tc>
          <w:tcPr>
            <w:tcW w:w="2880" w:type="dxa"/>
          </w:tcPr>
          <w:p w14:paraId="6A5EFB9E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  <w:tc>
          <w:tcPr>
            <w:tcW w:w="2880" w:type="dxa"/>
          </w:tcPr>
          <w:p w14:paraId="58E7DC4D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753A77" w:rsidRPr="004431B4" w14:paraId="5B173BF3" w14:textId="77777777" w:rsidTr="007F0D7A">
        <w:tc>
          <w:tcPr>
            <w:tcW w:w="2880" w:type="dxa"/>
          </w:tcPr>
          <w:p w14:paraId="318ACC3A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Online interactive sessions</w:t>
            </w:r>
          </w:p>
        </w:tc>
        <w:tc>
          <w:tcPr>
            <w:tcW w:w="2880" w:type="dxa"/>
          </w:tcPr>
          <w:p w14:paraId="34C999CC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14:paraId="351E00F3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 xml:space="preserve"> days 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 xml:space="preserve"> hours/day</w:t>
            </w:r>
          </w:p>
        </w:tc>
      </w:tr>
      <w:tr w:rsidR="00753A77" w:rsidRPr="004431B4" w14:paraId="6AFF4A0B" w14:textId="77777777" w:rsidTr="007F0D7A">
        <w:tc>
          <w:tcPr>
            <w:tcW w:w="2880" w:type="dxa"/>
          </w:tcPr>
          <w:p w14:paraId="2563B2AB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On-site workshops &amp; simulation</w:t>
            </w:r>
          </w:p>
        </w:tc>
        <w:tc>
          <w:tcPr>
            <w:tcW w:w="2880" w:type="dxa"/>
          </w:tcPr>
          <w:p w14:paraId="7CCA1858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7014DA15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 xml:space="preserve">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3</w:t>
            </w: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 xml:space="preserve">hours/day intensive in </w:t>
            </w:r>
            <w:proofErr w:type="spellStart"/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Karabük</w:t>
            </w:r>
            <w:proofErr w:type="spellEnd"/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Safranbolu</w:t>
            </w:r>
            <w:proofErr w:type="spellEnd"/>
          </w:p>
        </w:tc>
      </w:tr>
      <w:tr w:rsidR="00753A77" w:rsidRPr="004431B4" w14:paraId="4239A4CA" w14:textId="77777777" w:rsidTr="007F0D7A">
        <w:tc>
          <w:tcPr>
            <w:tcW w:w="2880" w:type="dxa"/>
          </w:tcPr>
          <w:p w14:paraId="5EC86FEC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Independent study &amp; research</w:t>
            </w:r>
          </w:p>
        </w:tc>
        <w:tc>
          <w:tcPr>
            <w:tcW w:w="2880" w:type="dxa"/>
          </w:tcPr>
          <w:p w14:paraId="4A7A882D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14:paraId="59C6FF36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 xml:space="preserve">Readings, report writing,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group project</w:t>
            </w:r>
          </w:p>
        </w:tc>
      </w:tr>
      <w:tr w:rsidR="00753A77" w:rsidRPr="004431B4" w14:paraId="4228FBA9" w14:textId="77777777" w:rsidTr="007F0D7A">
        <w:tc>
          <w:tcPr>
            <w:tcW w:w="2880" w:type="dxa"/>
          </w:tcPr>
          <w:p w14:paraId="3873C1FC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Evaluation &amp; presentation</w:t>
            </w:r>
          </w:p>
        </w:tc>
        <w:tc>
          <w:tcPr>
            <w:tcW w:w="2880" w:type="dxa"/>
          </w:tcPr>
          <w:p w14:paraId="4BE5A9E7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44B3D617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Policy brief presentation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 xml:space="preserve"> simulation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exam </w:t>
            </w:r>
          </w:p>
        </w:tc>
      </w:tr>
      <w:tr w:rsidR="00753A77" w:rsidRPr="00FE14ED" w14:paraId="304C89EF" w14:textId="77777777" w:rsidTr="007F0D7A">
        <w:tc>
          <w:tcPr>
            <w:tcW w:w="2880" w:type="dxa"/>
          </w:tcPr>
          <w:p w14:paraId="394B4AED" w14:textId="77777777" w:rsidR="00753A77" w:rsidRPr="00FE14ED" w:rsidRDefault="00753A77" w:rsidP="007F0D7A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FE14E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Total</w:t>
            </w:r>
          </w:p>
        </w:tc>
        <w:tc>
          <w:tcPr>
            <w:tcW w:w="2880" w:type="dxa"/>
          </w:tcPr>
          <w:p w14:paraId="18863959" w14:textId="77777777" w:rsidR="00753A77" w:rsidRPr="00FE14ED" w:rsidRDefault="00753A77" w:rsidP="007F0D7A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FE14E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35</w:t>
            </w:r>
          </w:p>
        </w:tc>
        <w:tc>
          <w:tcPr>
            <w:tcW w:w="2880" w:type="dxa"/>
          </w:tcPr>
          <w:p w14:paraId="7052B73D" w14:textId="77777777" w:rsidR="00753A77" w:rsidRPr="00FE14ED" w:rsidRDefault="00753A77" w:rsidP="007F0D7A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FE14E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Equivalent to 5 ECTS</w:t>
            </w:r>
          </w:p>
        </w:tc>
      </w:tr>
    </w:tbl>
    <w:p w14:paraId="03546986" w14:textId="77777777" w:rsidR="00753A77" w:rsidRPr="00FE14ED" w:rsidRDefault="00753A77" w:rsidP="00753A77">
      <w:pPr>
        <w:pStyle w:val="Balk3"/>
        <w:rPr>
          <w:rFonts w:ascii="Times New Roman" w:hAnsi="Times New Roman" w:cs="Times New Roman"/>
          <w:color w:val="auto"/>
          <w:sz w:val="24"/>
          <w:szCs w:val="24"/>
        </w:rPr>
      </w:pPr>
      <w:r w:rsidRPr="00FE14ED">
        <w:rPr>
          <w:rFonts w:ascii="Times New Roman" w:hAnsi="Times New Roman" w:cs="Times New Roman"/>
          <w:color w:val="auto"/>
          <w:sz w:val="24"/>
          <w:szCs w:val="24"/>
        </w:rPr>
        <w:t>Program Structure</w:t>
      </w:r>
    </w:p>
    <w:p w14:paraId="5860E909" w14:textId="77777777" w:rsidR="00753A77" w:rsidRPr="004431B4" w:rsidRDefault="00753A77" w:rsidP="00753A77">
      <w:pPr>
        <w:pStyle w:val="Balk4"/>
        <w:rPr>
          <w:rFonts w:ascii="Times New Roman" w:hAnsi="Times New Roman" w:cs="Times New Roman"/>
          <w:color w:val="auto"/>
          <w:sz w:val="24"/>
          <w:szCs w:val="24"/>
        </w:rPr>
      </w:pPr>
      <w:r w:rsidRPr="004431B4">
        <w:rPr>
          <w:rFonts w:ascii="Times New Roman" w:hAnsi="Times New Roman" w:cs="Times New Roman"/>
          <w:color w:val="auto"/>
          <w:sz w:val="24"/>
          <w:szCs w:val="24"/>
        </w:rPr>
        <w:t>A. Online Phase (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4431B4">
        <w:rPr>
          <w:rFonts w:ascii="Times New Roman" w:hAnsi="Times New Roman" w:cs="Times New Roman"/>
          <w:color w:val="auto"/>
          <w:sz w:val="24"/>
          <w:szCs w:val="24"/>
        </w:rPr>
        <w:t xml:space="preserve"> days –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4431B4">
        <w:rPr>
          <w:rFonts w:ascii="Times New Roman" w:hAnsi="Times New Roman" w:cs="Times New Roman"/>
          <w:color w:val="auto"/>
          <w:sz w:val="24"/>
          <w:szCs w:val="24"/>
        </w:rPr>
        <w:t xml:space="preserve"> hours/day)</w:t>
      </w:r>
    </w:p>
    <w:p w14:paraId="18D8D052" w14:textId="77777777" w:rsidR="00753A77" w:rsidRPr="004431B4" w:rsidRDefault="00753A77" w:rsidP="00753A77">
      <w:pPr>
        <w:rPr>
          <w:rFonts w:ascii="Times New Roman" w:hAnsi="Times New Roman" w:cs="Times New Roman"/>
          <w:sz w:val="24"/>
          <w:szCs w:val="24"/>
        </w:rPr>
      </w:pPr>
      <w:r w:rsidRPr="004431B4">
        <w:rPr>
          <w:rFonts w:ascii="Times New Roman" w:hAnsi="Times New Roman" w:cs="Times New Roman"/>
          <w:sz w:val="24"/>
          <w:szCs w:val="24"/>
        </w:rPr>
        <w:t>Theme: “Understanding Global Threats in a Changing World”</w:t>
      </w:r>
    </w:p>
    <w:p w14:paraId="48173F05" w14:textId="1201FFC5" w:rsidR="00753A77" w:rsidRDefault="00753A77" w:rsidP="00CD3F21">
      <w:pPr>
        <w:pStyle w:val="Balk4"/>
        <w:rPr>
          <w:rFonts w:ascii="Times New Roman" w:hAnsi="Times New Roman" w:cs="Times New Roman"/>
          <w:color w:val="auto"/>
          <w:sz w:val="24"/>
          <w:szCs w:val="24"/>
        </w:rPr>
      </w:pPr>
      <w:r w:rsidRPr="004431B4">
        <w:rPr>
          <w:rFonts w:ascii="Times New Roman" w:hAnsi="Times New Roman" w:cs="Times New Roman"/>
          <w:color w:val="auto"/>
          <w:sz w:val="24"/>
          <w:szCs w:val="24"/>
        </w:rPr>
        <w:lastRenderedPageBreak/>
        <w:t>B. On-Site Phase (</w:t>
      </w:r>
      <w:proofErr w:type="spellStart"/>
      <w:r w:rsidRPr="004431B4">
        <w:rPr>
          <w:rFonts w:ascii="Times New Roman" w:hAnsi="Times New Roman" w:cs="Times New Roman"/>
          <w:color w:val="auto"/>
          <w:sz w:val="24"/>
          <w:szCs w:val="24"/>
        </w:rPr>
        <w:t>Karabük</w:t>
      </w:r>
      <w:proofErr w:type="spellEnd"/>
      <w:r w:rsidRPr="004431B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4431B4">
        <w:rPr>
          <w:rFonts w:ascii="Times New Roman" w:hAnsi="Times New Roman" w:cs="Times New Roman"/>
          <w:color w:val="auto"/>
          <w:sz w:val="24"/>
          <w:szCs w:val="24"/>
        </w:rPr>
        <w:t>Safranbolu</w:t>
      </w:r>
      <w:proofErr w:type="spellEnd"/>
      <w:r w:rsidRPr="004431B4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4431B4">
        <w:rPr>
          <w:rFonts w:ascii="Times New Roman" w:hAnsi="Times New Roman" w:cs="Times New Roman"/>
          <w:color w:val="auto"/>
          <w:sz w:val="24"/>
          <w:szCs w:val="24"/>
        </w:rPr>
        <w:t xml:space="preserve"> days)</w:t>
      </w:r>
    </w:p>
    <w:p w14:paraId="1C3E11A3" w14:textId="77777777" w:rsidR="00CD3F21" w:rsidRDefault="00CD3F21" w:rsidP="00CD3F21">
      <w:pPr>
        <w:rPr>
          <w:rFonts w:ascii="Times New Roman" w:hAnsi="Times New Roman" w:cs="Times New Roman"/>
          <w:sz w:val="24"/>
          <w:szCs w:val="24"/>
        </w:rPr>
      </w:pPr>
      <w:r w:rsidRPr="004431B4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1&amp; 2 - </w:t>
      </w:r>
      <w:r w:rsidRPr="004431B4">
        <w:rPr>
          <w:rFonts w:ascii="Times New Roman" w:hAnsi="Times New Roman" w:cs="Times New Roman"/>
          <w:sz w:val="24"/>
          <w:szCs w:val="24"/>
        </w:rPr>
        <w:t xml:space="preserve">Meet-and-greet, introductory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431B4">
        <w:rPr>
          <w:rFonts w:ascii="Times New Roman" w:hAnsi="Times New Roman" w:cs="Times New Roman"/>
          <w:sz w:val="24"/>
          <w:szCs w:val="24"/>
        </w:rPr>
        <w:t>anel on “Security in Türkiye’s Regional Context”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1B4">
        <w:rPr>
          <w:rFonts w:ascii="Times New Roman" w:hAnsi="Times New Roman" w:cs="Times New Roman"/>
          <w:sz w:val="24"/>
          <w:szCs w:val="24"/>
        </w:rPr>
        <w:t>Group evaluation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2545F" w14:textId="148A647F" w:rsidR="00CD3F21" w:rsidRDefault="00CD3F21" w:rsidP="00CD3F21">
      <w:pPr>
        <w:rPr>
          <w:rFonts w:ascii="Times New Roman" w:hAnsi="Times New Roman" w:cs="Times New Roman"/>
          <w:sz w:val="24"/>
          <w:szCs w:val="24"/>
        </w:rPr>
      </w:pPr>
      <w:r w:rsidRPr="004431B4">
        <w:rPr>
          <w:rFonts w:ascii="Times New Roman" w:hAnsi="Times New Roman" w:cs="Times New Roman"/>
          <w:sz w:val="24"/>
          <w:szCs w:val="24"/>
        </w:rPr>
        <w:t>Field Visit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431B4">
        <w:rPr>
          <w:rFonts w:ascii="Times New Roman" w:hAnsi="Times New Roman" w:cs="Times New Roman"/>
          <w:sz w:val="24"/>
          <w:szCs w:val="24"/>
        </w:rPr>
        <w:t>Cultural&amp;</w:t>
      </w:r>
      <w:proofErr w:type="gramEnd"/>
      <w:r w:rsidRPr="004431B4">
        <w:rPr>
          <w:rFonts w:ascii="Times New Roman" w:hAnsi="Times New Roman" w:cs="Times New Roman"/>
          <w:sz w:val="24"/>
          <w:szCs w:val="24"/>
        </w:rPr>
        <w:t xml:space="preserve"> Excursion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1B4">
        <w:rPr>
          <w:rFonts w:ascii="Times New Roman" w:hAnsi="Times New Roman" w:cs="Times New Roman"/>
          <w:sz w:val="24"/>
          <w:szCs w:val="24"/>
        </w:rPr>
        <w:t>Closing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</w:tblGrid>
      <w:tr w:rsidR="00CD3F21" w:rsidRPr="004431B4" w14:paraId="25328ED0" w14:textId="77777777" w:rsidTr="00CD3F21">
        <w:tc>
          <w:tcPr>
            <w:tcW w:w="3936" w:type="dxa"/>
          </w:tcPr>
          <w:p w14:paraId="6F5E5A86" w14:textId="14376838" w:rsidR="00CD3F21" w:rsidRPr="004431B4" w:rsidRDefault="00CD3F21" w:rsidP="00CD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4A8BC6" w14:textId="77777777" w:rsidR="00753A77" w:rsidRPr="004431B4" w:rsidRDefault="00753A77" w:rsidP="00753A77">
      <w:pPr>
        <w:pStyle w:val="Balk3"/>
        <w:rPr>
          <w:rFonts w:ascii="Times New Roman" w:hAnsi="Times New Roman" w:cs="Times New Roman"/>
          <w:color w:val="auto"/>
          <w:sz w:val="24"/>
          <w:szCs w:val="24"/>
        </w:rPr>
      </w:pPr>
      <w:r w:rsidRPr="004431B4">
        <w:rPr>
          <w:rFonts w:ascii="Times New Roman" w:hAnsi="Times New Roman" w:cs="Times New Roman"/>
          <w:color w:val="auto"/>
          <w:sz w:val="24"/>
          <w:szCs w:val="24"/>
        </w:rPr>
        <w:t>Assessment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53A77" w:rsidRPr="004431B4" w14:paraId="78FB78AB" w14:textId="77777777" w:rsidTr="007F0D7A">
        <w:tc>
          <w:tcPr>
            <w:tcW w:w="4320" w:type="dxa"/>
          </w:tcPr>
          <w:p w14:paraId="2FE12C42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Component</w:t>
            </w:r>
          </w:p>
        </w:tc>
        <w:tc>
          <w:tcPr>
            <w:tcW w:w="4320" w:type="dxa"/>
          </w:tcPr>
          <w:p w14:paraId="6C6BA73B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</w:tr>
      <w:tr w:rsidR="00753A77" w:rsidRPr="004431B4" w14:paraId="27692978" w14:textId="77777777" w:rsidTr="007F0D7A">
        <w:tc>
          <w:tcPr>
            <w:tcW w:w="4320" w:type="dxa"/>
          </w:tcPr>
          <w:p w14:paraId="62512A3C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Online participation and discussion</w:t>
            </w:r>
          </w:p>
        </w:tc>
        <w:tc>
          <w:tcPr>
            <w:tcW w:w="4320" w:type="dxa"/>
          </w:tcPr>
          <w:p w14:paraId="5ECE3236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753A77" w:rsidRPr="004431B4" w14:paraId="3EDBC2CE" w14:textId="77777777" w:rsidTr="007F0D7A">
        <w:tc>
          <w:tcPr>
            <w:tcW w:w="4320" w:type="dxa"/>
          </w:tcPr>
          <w:p w14:paraId="0868B0FF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Group project (policy brief or simulation report)</w:t>
            </w:r>
          </w:p>
        </w:tc>
        <w:tc>
          <w:tcPr>
            <w:tcW w:w="4320" w:type="dxa"/>
          </w:tcPr>
          <w:p w14:paraId="335AD64B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753A77" w:rsidRPr="004431B4" w14:paraId="5357238E" w14:textId="77777777" w:rsidTr="007F0D7A">
        <w:tc>
          <w:tcPr>
            <w:tcW w:w="4320" w:type="dxa"/>
          </w:tcPr>
          <w:p w14:paraId="0FCD1E39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Simulation performance (role-playing, negotiation)</w:t>
            </w:r>
          </w:p>
        </w:tc>
        <w:tc>
          <w:tcPr>
            <w:tcW w:w="4320" w:type="dxa"/>
          </w:tcPr>
          <w:p w14:paraId="4B0D2BD3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753A77" w:rsidRPr="004431B4" w14:paraId="591391B5" w14:textId="77777777" w:rsidTr="007F0D7A">
        <w:tc>
          <w:tcPr>
            <w:tcW w:w="4320" w:type="dxa"/>
          </w:tcPr>
          <w:p w14:paraId="50FBD9A0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Final presentation and reflection paper</w:t>
            </w:r>
          </w:p>
        </w:tc>
        <w:tc>
          <w:tcPr>
            <w:tcW w:w="4320" w:type="dxa"/>
          </w:tcPr>
          <w:p w14:paraId="68D89D33" w14:textId="77777777" w:rsidR="00753A77" w:rsidRPr="004431B4" w:rsidRDefault="00753A77" w:rsidP="007F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B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14:paraId="5EC9A0F9" w14:textId="77777777" w:rsidR="00753A77" w:rsidRPr="004431B4" w:rsidRDefault="00753A77" w:rsidP="00753A77">
      <w:pPr>
        <w:pStyle w:val="Balk3"/>
        <w:rPr>
          <w:rFonts w:ascii="Times New Roman" w:hAnsi="Times New Roman" w:cs="Times New Roman"/>
          <w:color w:val="auto"/>
          <w:sz w:val="24"/>
          <w:szCs w:val="24"/>
        </w:rPr>
      </w:pPr>
      <w:r w:rsidRPr="004431B4">
        <w:rPr>
          <w:rFonts w:ascii="Times New Roman" w:hAnsi="Times New Roman" w:cs="Times New Roman"/>
          <w:color w:val="auto"/>
          <w:sz w:val="24"/>
          <w:szCs w:val="24"/>
        </w:rPr>
        <w:t>Expected Outcomes</w:t>
      </w:r>
    </w:p>
    <w:p w14:paraId="78315096" w14:textId="77777777" w:rsidR="00753A77" w:rsidRPr="004431B4" w:rsidRDefault="00753A77" w:rsidP="00753A77">
      <w:pPr>
        <w:rPr>
          <w:rFonts w:ascii="Times New Roman" w:hAnsi="Times New Roman" w:cs="Times New Roman"/>
          <w:sz w:val="24"/>
          <w:szCs w:val="24"/>
        </w:rPr>
      </w:pPr>
      <w:r w:rsidRPr="004431B4">
        <w:rPr>
          <w:rFonts w:ascii="Times New Roman" w:hAnsi="Times New Roman" w:cs="Times New Roman"/>
          <w:sz w:val="24"/>
          <w:szCs w:val="24"/>
        </w:rPr>
        <w:t>- An advanced interdisciplinary understanding of global and regional security dynamics.</w:t>
      </w:r>
    </w:p>
    <w:p w14:paraId="16ED8C6C" w14:textId="77777777" w:rsidR="00753A77" w:rsidRPr="004431B4" w:rsidRDefault="00753A77" w:rsidP="00753A77">
      <w:pPr>
        <w:rPr>
          <w:rFonts w:ascii="Times New Roman" w:hAnsi="Times New Roman" w:cs="Times New Roman"/>
          <w:sz w:val="24"/>
          <w:szCs w:val="24"/>
        </w:rPr>
      </w:pPr>
      <w:r w:rsidRPr="004431B4">
        <w:rPr>
          <w:rFonts w:ascii="Times New Roman" w:hAnsi="Times New Roman" w:cs="Times New Roman"/>
          <w:sz w:val="24"/>
          <w:szCs w:val="24"/>
        </w:rPr>
        <w:t>- Enhanced analytical and negotiation skills through simulation-based learning.</w:t>
      </w:r>
    </w:p>
    <w:p w14:paraId="3230BD83" w14:textId="77777777" w:rsidR="00753A77" w:rsidRPr="004431B4" w:rsidRDefault="00753A77" w:rsidP="00753A77">
      <w:pPr>
        <w:rPr>
          <w:rFonts w:ascii="Times New Roman" w:hAnsi="Times New Roman" w:cs="Times New Roman"/>
          <w:sz w:val="24"/>
          <w:szCs w:val="24"/>
        </w:rPr>
      </w:pPr>
      <w:r w:rsidRPr="004431B4">
        <w:rPr>
          <w:rFonts w:ascii="Times New Roman" w:hAnsi="Times New Roman" w:cs="Times New Roman"/>
          <w:sz w:val="24"/>
          <w:szCs w:val="24"/>
        </w:rPr>
        <w:t>- Practical experience in policy analysis and strategic communication.</w:t>
      </w:r>
    </w:p>
    <w:p w14:paraId="12E31FDC" w14:textId="77777777" w:rsidR="00753A77" w:rsidRDefault="00753A77" w:rsidP="00753A77">
      <w:pPr>
        <w:rPr>
          <w:rFonts w:ascii="Times New Roman" w:hAnsi="Times New Roman" w:cs="Times New Roman"/>
          <w:sz w:val="24"/>
          <w:szCs w:val="24"/>
        </w:rPr>
      </w:pPr>
      <w:r w:rsidRPr="004431B4">
        <w:rPr>
          <w:rFonts w:ascii="Times New Roman" w:hAnsi="Times New Roman" w:cs="Times New Roman"/>
          <w:sz w:val="24"/>
          <w:szCs w:val="24"/>
        </w:rPr>
        <w:t>- Strengthened intercultural competencies and professional networks.</w:t>
      </w:r>
    </w:p>
    <w:p w14:paraId="60FE202B" w14:textId="77777777" w:rsidR="00753A77" w:rsidRPr="004431B4" w:rsidRDefault="00753A77" w:rsidP="00753A77">
      <w:pPr>
        <w:pStyle w:val="Balk3"/>
        <w:rPr>
          <w:rFonts w:ascii="Times New Roman" w:hAnsi="Times New Roman" w:cs="Times New Roman"/>
          <w:color w:val="auto"/>
          <w:sz w:val="24"/>
          <w:szCs w:val="24"/>
        </w:rPr>
      </w:pPr>
      <w:r w:rsidRPr="004431B4">
        <w:rPr>
          <w:rFonts w:ascii="Times New Roman" w:hAnsi="Times New Roman" w:cs="Times New Roman"/>
          <w:color w:val="auto"/>
          <w:sz w:val="24"/>
          <w:szCs w:val="24"/>
        </w:rPr>
        <w:t>Cultural and Social Component</w:t>
      </w:r>
    </w:p>
    <w:p w14:paraId="1024F4AE" w14:textId="77777777" w:rsidR="00753A77" w:rsidRPr="004431B4" w:rsidRDefault="00753A77" w:rsidP="00753A77">
      <w:pPr>
        <w:rPr>
          <w:rFonts w:ascii="Times New Roman" w:hAnsi="Times New Roman" w:cs="Times New Roman"/>
          <w:sz w:val="24"/>
          <w:szCs w:val="24"/>
        </w:rPr>
      </w:pPr>
      <w:r w:rsidRPr="004431B4">
        <w:rPr>
          <w:rFonts w:ascii="Times New Roman" w:hAnsi="Times New Roman" w:cs="Times New Roman"/>
          <w:sz w:val="24"/>
          <w:szCs w:val="24"/>
        </w:rPr>
        <w:br/>
        <w:t xml:space="preserve">- </w:t>
      </w:r>
      <w:r>
        <w:t xml:space="preserve">Breakfast at the horse farm, volunteer horseback riding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431B4">
        <w:rPr>
          <w:rFonts w:ascii="Times New Roman" w:hAnsi="Times New Roman" w:cs="Times New Roman"/>
          <w:sz w:val="24"/>
          <w:szCs w:val="24"/>
        </w:rPr>
        <w:t xml:space="preserve">uided tours to </w:t>
      </w:r>
      <w:proofErr w:type="spellStart"/>
      <w:r w:rsidRPr="004431B4">
        <w:rPr>
          <w:rFonts w:ascii="Times New Roman" w:hAnsi="Times New Roman" w:cs="Times New Roman"/>
          <w:sz w:val="24"/>
          <w:szCs w:val="24"/>
        </w:rPr>
        <w:t>Safranbolu</w:t>
      </w:r>
      <w:proofErr w:type="spellEnd"/>
      <w:r w:rsidRPr="004431B4">
        <w:rPr>
          <w:rFonts w:ascii="Times New Roman" w:hAnsi="Times New Roman" w:cs="Times New Roman"/>
          <w:sz w:val="24"/>
          <w:szCs w:val="24"/>
        </w:rPr>
        <w:t xml:space="preserve"> (UNESCO World Heritage)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431B4">
        <w:rPr>
          <w:rFonts w:ascii="Times New Roman" w:hAnsi="Times New Roman" w:cs="Times New Roman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Free time at the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city </w:t>
      </w:r>
      <w:r w:rsidRPr="004431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31B4">
        <w:rPr>
          <w:rFonts w:ascii="Times New Roman" w:hAnsi="Times New Roman" w:cs="Times New Roman"/>
          <w:sz w:val="24"/>
          <w:szCs w:val="24"/>
        </w:rPr>
        <w:br/>
        <w:t xml:space="preserve">- Cross-cultural networking dinner hosted by </w:t>
      </w:r>
      <w:proofErr w:type="spellStart"/>
      <w:r w:rsidRPr="004431B4">
        <w:rPr>
          <w:rFonts w:ascii="Times New Roman" w:hAnsi="Times New Roman" w:cs="Times New Roman"/>
          <w:sz w:val="24"/>
          <w:szCs w:val="24"/>
        </w:rPr>
        <w:t>Karabük</w:t>
      </w:r>
      <w:proofErr w:type="spellEnd"/>
      <w:r w:rsidRPr="004431B4">
        <w:rPr>
          <w:rFonts w:ascii="Times New Roman" w:hAnsi="Times New Roman" w:cs="Times New Roman"/>
          <w:sz w:val="24"/>
          <w:szCs w:val="24"/>
        </w:rPr>
        <w:t xml:space="preserve"> University.</w:t>
      </w:r>
      <w:r w:rsidRPr="004431B4">
        <w:rPr>
          <w:rFonts w:ascii="Times New Roman" w:hAnsi="Times New Roman" w:cs="Times New Roman"/>
          <w:sz w:val="24"/>
          <w:szCs w:val="24"/>
        </w:rPr>
        <w:br/>
      </w:r>
    </w:p>
    <w:p w14:paraId="74CB6FA1" w14:textId="77777777" w:rsidR="00753A77" w:rsidRPr="000D07A9" w:rsidRDefault="00753A77" w:rsidP="00753A77">
      <w:pPr>
        <w:pStyle w:val="Balk3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431B4">
        <w:rPr>
          <w:rFonts w:ascii="Times New Roman" w:hAnsi="Times New Roman" w:cs="Times New Roman"/>
          <w:color w:val="auto"/>
          <w:sz w:val="24"/>
          <w:szCs w:val="24"/>
        </w:rPr>
        <w:lastRenderedPageBreak/>
        <w:t>Certification</w:t>
      </w:r>
      <w:r w:rsidRPr="004431B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0D07A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All participants will receive:</w:t>
      </w:r>
      <w:r w:rsidRPr="000D07A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- BIP Certificate (5 ECTS) issued by </w:t>
      </w:r>
      <w:proofErr w:type="spellStart"/>
      <w:r w:rsidRPr="000D07A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Karabük</w:t>
      </w:r>
      <w:proofErr w:type="spellEnd"/>
      <w:r w:rsidRPr="000D07A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University</w:t>
      </w:r>
      <w:r w:rsidRPr="000D07A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>- Transcript of records</w:t>
      </w:r>
      <w:r w:rsidRPr="000D07A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>- Recognition of mobility under the Erasmus+ program framework.</w:t>
      </w:r>
      <w:r w:rsidRPr="000D07A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</w:p>
    <w:p w14:paraId="0A7C8002" w14:textId="77777777" w:rsidR="00753A77" w:rsidRPr="00530777" w:rsidRDefault="00753A77" w:rsidP="00530777"/>
    <w:sectPr w:rsidR="00753A77" w:rsidRPr="0053077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EF79" w14:textId="77777777" w:rsidR="00024CA7" w:rsidRDefault="00024CA7" w:rsidP="00753A77">
      <w:pPr>
        <w:spacing w:after="0" w:line="240" w:lineRule="auto"/>
      </w:pPr>
      <w:r>
        <w:separator/>
      </w:r>
    </w:p>
  </w:endnote>
  <w:endnote w:type="continuationSeparator" w:id="0">
    <w:p w14:paraId="1CB0DF9A" w14:textId="77777777" w:rsidR="00024CA7" w:rsidRDefault="00024CA7" w:rsidP="0075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5419" w14:textId="77777777" w:rsidR="00024CA7" w:rsidRDefault="00024CA7" w:rsidP="00753A77">
      <w:pPr>
        <w:spacing w:after="0" w:line="240" w:lineRule="auto"/>
      </w:pPr>
      <w:r>
        <w:separator/>
      </w:r>
    </w:p>
  </w:footnote>
  <w:footnote w:type="continuationSeparator" w:id="0">
    <w:p w14:paraId="08756F20" w14:textId="77777777" w:rsidR="00024CA7" w:rsidRDefault="00024CA7" w:rsidP="00753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454E" w14:textId="429D62EB" w:rsidR="00753A77" w:rsidRPr="00753A77" w:rsidRDefault="00753A77" w:rsidP="00753A77">
    <w:pPr>
      <w:spacing w:after="160" w:line="259" w:lineRule="auto"/>
      <w:rPr>
        <w:sz w:val="24"/>
        <w:szCs w:val="24"/>
      </w:rPr>
    </w:pPr>
    <w:r w:rsidRPr="002F5E44">
      <w:rPr>
        <w:b/>
        <w:bCs/>
        <w:sz w:val="24"/>
        <w:szCs w:val="24"/>
      </w:rPr>
      <w:t>International Security: Global Threats and Cooperation</w:t>
    </w:r>
    <w:r w:rsidRPr="002F5E44">
      <w:rPr>
        <w:sz w:val="24"/>
        <w:szCs w:val="24"/>
      </w:rPr>
      <w:br/>
    </w:r>
    <w:r w:rsidRPr="002F5E44">
      <w:rPr>
        <w:b/>
        <w:bCs/>
        <w:sz w:val="24"/>
        <w:szCs w:val="24"/>
      </w:rPr>
      <w:t xml:space="preserve">Erasmus+ Blended Intensive </w:t>
    </w:r>
    <w:proofErr w:type="spellStart"/>
    <w:r w:rsidRPr="002F5E44">
      <w:rPr>
        <w:b/>
        <w:bCs/>
        <w:sz w:val="24"/>
        <w:szCs w:val="24"/>
      </w:rPr>
      <w:t>Programme</w:t>
    </w:r>
    <w:proofErr w:type="spellEnd"/>
    <w:r w:rsidRPr="002F5E44">
      <w:rPr>
        <w:b/>
        <w:bCs/>
        <w:sz w:val="24"/>
        <w:szCs w:val="24"/>
      </w:rPr>
      <w:t xml:space="preserve"> (BIP)</w:t>
    </w:r>
  </w:p>
  <w:p w14:paraId="5035E08C" w14:textId="77777777" w:rsidR="00753A77" w:rsidRDefault="00753A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9F6282"/>
    <w:multiLevelType w:val="multilevel"/>
    <w:tmpl w:val="DC50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384708"/>
    <w:multiLevelType w:val="multilevel"/>
    <w:tmpl w:val="A21E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F876EF"/>
    <w:multiLevelType w:val="multilevel"/>
    <w:tmpl w:val="EC74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9585B"/>
    <w:multiLevelType w:val="multilevel"/>
    <w:tmpl w:val="DF7A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439313">
    <w:abstractNumId w:val="8"/>
  </w:num>
  <w:num w:numId="2" w16cid:durableId="829180029">
    <w:abstractNumId w:val="6"/>
  </w:num>
  <w:num w:numId="3" w16cid:durableId="1039430658">
    <w:abstractNumId w:val="5"/>
  </w:num>
  <w:num w:numId="4" w16cid:durableId="601449372">
    <w:abstractNumId w:val="4"/>
  </w:num>
  <w:num w:numId="5" w16cid:durableId="61492283">
    <w:abstractNumId w:val="7"/>
  </w:num>
  <w:num w:numId="6" w16cid:durableId="1886985604">
    <w:abstractNumId w:val="3"/>
  </w:num>
  <w:num w:numId="7" w16cid:durableId="1189904005">
    <w:abstractNumId w:val="2"/>
  </w:num>
  <w:num w:numId="8" w16cid:durableId="254440252">
    <w:abstractNumId w:val="1"/>
  </w:num>
  <w:num w:numId="9" w16cid:durableId="1183856646">
    <w:abstractNumId w:val="0"/>
  </w:num>
  <w:num w:numId="10" w16cid:durableId="1704399656">
    <w:abstractNumId w:val="10"/>
  </w:num>
  <w:num w:numId="11" w16cid:durableId="969818965">
    <w:abstractNumId w:val="9"/>
  </w:num>
  <w:num w:numId="12" w16cid:durableId="858356852">
    <w:abstractNumId w:val="12"/>
  </w:num>
  <w:num w:numId="13" w16cid:durableId="1129407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F52"/>
    <w:rsid w:val="00024CA7"/>
    <w:rsid w:val="00034616"/>
    <w:rsid w:val="0006063C"/>
    <w:rsid w:val="000D07A9"/>
    <w:rsid w:val="000D73FE"/>
    <w:rsid w:val="0015074B"/>
    <w:rsid w:val="001A0D62"/>
    <w:rsid w:val="001A45CB"/>
    <w:rsid w:val="002149D1"/>
    <w:rsid w:val="0029639D"/>
    <w:rsid w:val="00326F90"/>
    <w:rsid w:val="004431B4"/>
    <w:rsid w:val="004B7FCC"/>
    <w:rsid w:val="00530777"/>
    <w:rsid w:val="005830C3"/>
    <w:rsid w:val="005910CB"/>
    <w:rsid w:val="00731658"/>
    <w:rsid w:val="00734FF7"/>
    <w:rsid w:val="00753A77"/>
    <w:rsid w:val="007B6ADF"/>
    <w:rsid w:val="008B305B"/>
    <w:rsid w:val="009A1D18"/>
    <w:rsid w:val="00AA1D8D"/>
    <w:rsid w:val="00B22E4C"/>
    <w:rsid w:val="00B47730"/>
    <w:rsid w:val="00BA3028"/>
    <w:rsid w:val="00BE01ED"/>
    <w:rsid w:val="00C116B7"/>
    <w:rsid w:val="00C63889"/>
    <w:rsid w:val="00CB0664"/>
    <w:rsid w:val="00CD3F21"/>
    <w:rsid w:val="00DB7BE9"/>
    <w:rsid w:val="00FC693F"/>
    <w:rsid w:val="00FC6FBD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06991"/>
  <w14:defaultImageDpi w14:val="330"/>
  <w15:docId w15:val="{9128DD75-65FA-45ED-80C4-2B04AF13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4431B4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43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789</Words>
  <Characters>4927</Characters>
  <Application>Microsoft Office Word</Application>
  <DocSecurity>0</DocSecurity>
  <Lines>84</Lines>
  <Paragraphs>52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Simge DURDU</cp:lastModifiedBy>
  <cp:revision>13</cp:revision>
  <dcterms:created xsi:type="dcterms:W3CDTF">2013-12-23T23:15:00Z</dcterms:created>
  <dcterms:modified xsi:type="dcterms:W3CDTF">2026-01-15T08:49:00Z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6aefdda0-b33d-4d8a-a696-1fc702e7187a</vt:lpwstr>
  </property>
</Properties>
</file>